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7B2" w:rsidRPr="00EE3F70" w:rsidRDefault="00EE3F70" w:rsidP="00EE3F70">
      <w:pPr>
        <w:spacing w:after="160" w:line="240" w:lineRule="auto"/>
        <w:jc w:val="center"/>
        <w:rPr>
          <w:rFonts w:ascii="Times New Roman" w:eastAsiaTheme="minorHAnsi" w:hAnsi="Times New Roman"/>
          <w:sz w:val="20"/>
          <w:lang w:eastAsia="en-US"/>
        </w:rPr>
      </w:pPr>
      <w:r w:rsidRPr="00B01153">
        <w:rPr>
          <w:rFonts w:ascii="Arial" w:eastAsia="Times New Roman" w:hAnsi="Arial" w:cs="Times New Roman"/>
          <w:color w:val="000000"/>
          <w:sz w:val="17"/>
          <w:szCs w:val="24"/>
          <w:lang w:val="en-US" w:eastAsia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6.25pt" o:ole="" fillcolor="window">
            <v:imagedata r:id="rId6" o:title=""/>
          </v:shape>
          <o:OLEObject Type="Embed" ProgID="Word.Picture.8" ShapeID="_x0000_i1025" DrawAspect="Content" ObjectID="_1751115676" r:id="rId7"/>
        </w:object>
      </w:r>
    </w:p>
    <w:p w:rsidR="00B727B2" w:rsidRPr="007327BF" w:rsidRDefault="00B727B2" w:rsidP="00B727B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7327BF">
        <w:rPr>
          <w:rFonts w:ascii="Times New Roman" w:hAnsi="Times New Roman"/>
          <w:b/>
          <w:sz w:val="28"/>
          <w:szCs w:val="28"/>
        </w:rPr>
        <w:t>САВРАНСЬКА СЕЛИЩНА РАДА</w:t>
      </w:r>
    </w:p>
    <w:p w:rsidR="00B727B2" w:rsidRPr="007327BF" w:rsidRDefault="00B727B2" w:rsidP="00B727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7BF">
        <w:rPr>
          <w:rFonts w:ascii="Times New Roman" w:hAnsi="Times New Roman" w:cs="Times New Roman"/>
          <w:b/>
          <w:sz w:val="28"/>
          <w:szCs w:val="28"/>
        </w:rPr>
        <w:t xml:space="preserve">ОДЕСЬКА ОБЛАСТЬ </w:t>
      </w:r>
    </w:p>
    <w:p w:rsidR="00EE3F70" w:rsidRPr="00EE3F70" w:rsidRDefault="00D0723D" w:rsidP="00EE3F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ВИКОНАВЧИЙ КОМІТЕТ</w:t>
      </w:r>
    </w:p>
    <w:p w:rsidR="00B577BA" w:rsidRPr="00B577BA" w:rsidRDefault="00B577BA" w:rsidP="00B727B2">
      <w:pPr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6E6349" w:rsidRPr="006E6349" w:rsidRDefault="00B727B2" w:rsidP="00B727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349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EE3F70" w:rsidRPr="00B577BA" w:rsidRDefault="00B577BA" w:rsidP="002B3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B577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смт. </w:t>
      </w:r>
      <w:proofErr w:type="spellStart"/>
      <w:r w:rsidRPr="00B577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Саврань</w:t>
      </w:r>
      <w:proofErr w:type="spellEnd"/>
      <w:r w:rsidRPr="00B577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                 </w:t>
      </w:r>
      <w:r w:rsidRPr="00B577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№7/6 від</w:t>
      </w:r>
      <w:bookmarkStart w:id="0" w:name="_GoBack"/>
      <w:bookmarkEnd w:id="0"/>
      <w:r w:rsidRPr="00B577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13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липня </w:t>
      </w:r>
      <w:r w:rsidRPr="00B577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2023 року          </w:t>
      </w:r>
    </w:p>
    <w:p w:rsidR="00B577BA" w:rsidRPr="00B577BA" w:rsidRDefault="00B577BA" w:rsidP="002B3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EE3F70" w:rsidRPr="00B577BA" w:rsidRDefault="002B3D15" w:rsidP="002B3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B577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Про надання</w:t>
      </w:r>
    </w:p>
    <w:p w:rsidR="002B3D15" w:rsidRPr="00B577BA" w:rsidRDefault="002B3D15" w:rsidP="002B3D1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333333"/>
          <w:sz w:val="24"/>
          <w:szCs w:val="24"/>
        </w:rPr>
      </w:pPr>
      <w:r w:rsidRPr="00B577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соціального житла</w:t>
      </w:r>
    </w:p>
    <w:p w:rsidR="006E6349" w:rsidRPr="00B577BA" w:rsidRDefault="002B3D15" w:rsidP="00101EC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B577BA">
        <w:rPr>
          <w:rFonts w:ascii="Arial" w:eastAsia="Times New Roman" w:hAnsi="Arial" w:cs="Arial"/>
          <w:color w:val="333333"/>
          <w:sz w:val="24"/>
          <w:szCs w:val="24"/>
        </w:rPr>
        <w:t> </w:t>
      </w:r>
    </w:p>
    <w:p w:rsidR="002B3D15" w:rsidRPr="00B577BA" w:rsidRDefault="00101ECC" w:rsidP="002B3D1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Розглянувши звернення </w:t>
      </w:r>
      <w:proofErr w:type="spellStart"/>
      <w:r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гр.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Сакалюка</w:t>
      </w:r>
      <w:proofErr w:type="spellEnd"/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Даниїла Руслановича та </w:t>
      </w:r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гр. </w:t>
      </w:r>
      <w:proofErr w:type="spellStart"/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Сакалюк</w:t>
      </w:r>
      <w:proofErr w:type="spellEnd"/>
      <w:r w:rsidR="00574333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Владислави Ігорівни, осіб з числа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дітей-сиріт, відповідно до</w:t>
      </w:r>
      <w:r w:rsidR="002B3D15" w:rsidRPr="00B577B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</w:rPr>
        <w:t> ст.9, 20, 28 Закону України «Про житловий фонд соціального призначення», керуючись 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ст. 30  Закону України “Про місцеве самоврядування в Україні”, Порядком надання соціального житла, затвердженим постановою Кабінету Міністрів України від 23 липня 2008 р. № 682, виконавчий комітет </w:t>
      </w:r>
      <w:proofErr w:type="spellStart"/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Савранської</w:t>
      </w:r>
      <w:proofErr w:type="spellEnd"/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селищної ради Одеської області</w:t>
      </w:r>
    </w:p>
    <w:p w:rsidR="006E6349" w:rsidRPr="00B577BA" w:rsidRDefault="00F36DDA" w:rsidP="002B3D1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B577B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6E6349" w:rsidRPr="00B577BA" w:rsidRDefault="00F36DDA" w:rsidP="006E63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B577B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  </w:t>
      </w:r>
      <w:r w:rsidR="00EE3F70" w:rsidRPr="00B577B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                                              </w:t>
      </w:r>
      <w:r w:rsidRPr="00B577B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B577B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          </w:t>
      </w:r>
      <w:r w:rsidR="00EE3F70" w:rsidRPr="00B577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ВИРІШИВ</w:t>
      </w:r>
    </w:p>
    <w:p w:rsidR="006E6349" w:rsidRPr="00B577BA" w:rsidRDefault="006E6349" w:rsidP="006E634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</w:rPr>
      </w:pPr>
    </w:p>
    <w:p w:rsidR="002B3D15" w:rsidRPr="00B577BA" w:rsidRDefault="00EE3F70" w:rsidP="00EE3F70">
      <w:pPr>
        <w:pStyle w:val="a7"/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1. 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Надати гр. </w:t>
      </w:r>
      <w:proofErr w:type="spellStart"/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Сакалюку</w:t>
      </w:r>
      <w:proofErr w:type="spellEnd"/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Даниїлу Руслановичу та </w:t>
      </w:r>
      <w:r w:rsidR="00574333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гр. </w:t>
      </w:r>
      <w:proofErr w:type="spellStart"/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Сакалюк</w:t>
      </w:r>
      <w:proofErr w:type="spellEnd"/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Владиславі Ігорівні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 у спільне користування житло, що належить до житлового фонду соціального призначення</w:t>
      </w:r>
      <w:r w:rsidR="00101ECC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як соціальне житло для дітей-сиріт та дітей, позбавлених </w:t>
      </w:r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б</w:t>
      </w:r>
      <w:r w:rsidR="00101ECC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атьківського піклування 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- </w:t>
      </w:r>
      <w:r w:rsidR="00101ECC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житлового будинку №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2 </w:t>
      </w:r>
      <w:r w:rsidR="00101ECC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вул. </w:t>
      </w:r>
      <w:proofErr w:type="spellStart"/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Гризодубової</w:t>
      </w:r>
      <w:proofErr w:type="spellEnd"/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 с</w:t>
      </w:r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мт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 </w:t>
      </w:r>
      <w:proofErr w:type="spellStart"/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Саврань</w:t>
      </w:r>
      <w:proofErr w:type="spellEnd"/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Подільського 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району </w:t>
      </w:r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Одеської</w:t>
      </w:r>
      <w:r w:rsidR="00101ECC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області, 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на термін 5 (п’ять) років.</w:t>
      </w:r>
    </w:p>
    <w:p w:rsidR="00EE3F70" w:rsidRPr="00B577BA" w:rsidRDefault="00101ECC" w:rsidP="00101ECC">
      <w:pPr>
        <w:pStyle w:val="a7"/>
        <w:shd w:val="clear" w:color="auto" w:fill="FFFFFF"/>
        <w:spacing w:after="0" w:line="240" w:lineRule="auto"/>
        <w:ind w:left="0" w:right="225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2. 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Уповноважити </w:t>
      </w:r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секретаря селищної ради, виконуючого об</w:t>
      </w:r>
      <w:r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</w:t>
      </w:r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в’язки 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селищного голов</w:t>
      </w:r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и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Населенка</w:t>
      </w:r>
      <w:proofErr w:type="spellEnd"/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Є.О</w:t>
      </w:r>
      <w:r w:rsidR="00574333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.,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укласти із </w:t>
      </w:r>
      <w:proofErr w:type="spellStart"/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Сакалюком</w:t>
      </w:r>
      <w:proofErr w:type="spellEnd"/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Д.Р</w:t>
      </w:r>
      <w:r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.,</w:t>
      </w:r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Сакалюк</w:t>
      </w:r>
      <w:proofErr w:type="spellEnd"/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В.І</w:t>
      </w:r>
      <w:r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.,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 договір найму соціального житла, що належить до комунальної власності </w:t>
      </w:r>
      <w:proofErr w:type="spellStart"/>
      <w:r w:rsidR="006E6349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Савранської</w:t>
      </w:r>
      <w:proofErr w:type="spellEnd"/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селищної ради, терміном </w:t>
      </w:r>
      <w:r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на 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5 (п’ять) років з правом продовження </w:t>
      </w:r>
      <w:r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 разі потреби</w:t>
      </w:r>
      <w:r w:rsidR="002B3D15"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2B3D15" w:rsidRPr="00B577BA" w:rsidRDefault="002B3D15" w:rsidP="00101ECC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567" w:right="225" w:hanging="567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B577B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Контроль за виконанням даного рішення залишаю за собою</w:t>
      </w:r>
    </w:p>
    <w:p w:rsidR="00B577BA" w:rsidRDefault="00B577BA" w:rsidP="00B577BA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B577BA" w:rsidRDefault="00B577BA" w:rsidP="00B577BA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B577BA" w:rsidRDefault="00B577BA" w:rsidP="00B577BA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B577BA" w:rsidRDefault="00B577BA" w:rsidP="00B577BA">
      <w:p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B577BA" w:rsidRPr="00B577BA" w:rsidRDefault="00B577BA" w:rsidP="00B577BA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577BA">
        <w:rPr>
          <w:rFonts w:ascii="Times New Roman" w:eastAsia="Times New Roman" w:hAnsi="Times New Roman" w:cs="Times New Roman"/>
          <w:color w:val="333333"/>
          <w:sz w:val="24"/>
          <w:szCs w:val="24"/>
        </w:rPr>
        <w:t>Секретар селищної ради,</w:t>
      </w:r>
    </w:p>
    <w:p w:rsidR="00B577BA" w:rsidRPr="00B577BA" w:rsidRDefault="00B577BA" w:rsidP="00B577BA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577B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виконуючий обов’язки селищного голови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</w:t>
      </w:r>
      <w:r w:rsidRPr="00B577B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Євген НАСЕЛЕНКО</w:t>
      </w:r>
    </w:p>
    <w:p w:rsidR="000202DC" w:rsidRPr="00B577BA" w:rsidRDefault="000202DC" w:rsidP="000202DC">
      <w:pPr>
        <w:pStyle w:val="a4"/>
        <w:rPr>
          <w:sz w:val="24"/>
          <w:szCs w:val="24"/>
        </w:rPr>
      </w:pPr>
    </w:p>
    <w:p w:rsidR="000202DC" w:rsidRPr="00B577BA" w:rsidRDefault="000202DC" w:rsidP="000202DC">
      <w:pPr>
        <w:pStyle w:val="a4"/>
        <w:rPr>
          <w:sz w:val="24"/>
          <w:szCs w:val="24"/>
        </w:rPr>
      </w:pPr>
    </w:p>
    <w:p w:rsidR="000202DC" w:rsidRPr="00B577BA" w:rsidRDefault="000202DC" w:rsidP="000202DC">
      <w:pPr>
        <w:pStyle w:val="a4"/>
        <w:rPr>
          <w:sz w:val="24"/>
          <w:szCs w:val="24"/>
        </w:rPr>
      </w:pPr>
    </w:p>
    <w:p w:rsidR="000202DC" w:rsidRPr="00B577BA" w:rsidRDefault="000202DC" w:rsidP="000202DC">
      <w:pPr>
        <w:pStyle w:val="a4"/>
        <w:rPr>
          <w:sz w:val="24"/>
          <w:szCs w:val="24"/>
        </w:rPr>
      </w:pPr>
    </w:p>
    <w:p w:rsidR="000202DC" w:rsidRDefault="000202DC" w:rsidP="000202DC">
      <w:pPr>
        <w:pStyle w:val="a4"/>
      </w:pPr>
    </w:p>
    <w:p w:rsidR="000202DC" w:rsidRDefault="000202DC" w:rsidP="000202DC">
      <w:pPr>
        <w:pStyle w:val="a4"/>
      </w:pPr>
    </w:p>
    <w:p w:rsidR="000202DC" w:rsidRDefault="000202DC" w:rsidP="000202DC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0202DC" w:rsidSect="00726298">
      <w:pgSz w:w="11906" w:h="16838"/>
      <w:pgMar w:top="907" w:right="567" w:bottom="907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17F66"/>
    <w:multiLevelType w:val="hybridMultilevel"/>
    <w:tmpl w:val="DFFEAF04"/>
    <w:lvl w:ilvl="0" w:tplc="66FA161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AA4970"/>
    <w:multiLevelType w:val="hybridMultilevel"/>
    <w:tmpl w:val="CF86D8E4"/>
    <w:lvl w:ilvl="0" w:tplc="521C970A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953543"/>
    <w:multiLevelType w:val="hybridMultilevel"/>
    <w:tmpl w:val="0E96E5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A6C19"/>
    <w:multiLevelType w:val="multilevel"/>
    <w:tmpl w:val="6EBA365A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</w:lvl>
    <w:lvl w:ilvl="2" w:tentative="1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</w:lvl>
    <w:lvl w:ilvl="3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entative="1">
      <w:start w:val="1"/>
      <w:numFmt w:val="decimal"/>
      <w:lvlText w:val="%5."/>
      <w:lvlJc w:val="left"/>
      <w:pPr>
        <w:tabs>
          <w:tab w:val="num" w:pos="3465"/>
        </w:tabs>
        <w:ind w:left="3465" w:hanging="360"/>
      </w:pPr>
    </w:lvl>
    <w:lvl w:ilvl="5" w:tentative="1">
      <w:start w:val="1"/>
      <w:numFmt w:val="decimal"/>
      <w:lvlText w:val="%6."/>
      <w:lvlJc w:val="left"/>
      <w:pPr>
        <w:tabs>
          <w:tab w:val="num" w:pos="4185"/>
        </w:tabs>
        <w:ind w:left="4185" w:hanging="360"/>
      </w:pPr>
    </w:lvl>
    <w:lvl w:ilvl="6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entative="1">
      <w:start w:val="1"/>
      <w:numFmt w:val="decimal"/>
      <w:lvlText w:val="%8."/>
      <w:lvlJc w:val="left"/>
      <w:pPr>
        <w:tabs>
          <w:tab w:val="num" w:pos="5625"/>
        </w:tabs>
        <w:ind w:left="5625" w:hanging="360"/>
      </w:pPr>
    </w:lvl>
    <w:lvl w:ilvl="8" w:tentative="1">
      <w:start w:val="1"/>
      <w:numFmt w:val="decimal"/>
      <w:lvlText w:val="%9."/>
      <w:lvlJc w:val="left"/>
      <w:pPr>
        <w:tabs>
          <w:tab w:val="num" w:pos="6345"/>
        </w:tabs>
        <w:ind w:left="6345" w:hanging="360"/>
      </w:pPr>
    </w:lvl>
  </w:abstractNum>
  <w:abstractNum w:abstractNumId="4">
    <w:nsid w:val="79C70B0C"/>
    <w:multiLevelType w:val="hybridMultilevel"/>
    <w:tmpl w:val="288AB51E"/>
    <w:lvl w:ilvl="0" w:tplc="C122AF8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01B29"/>
    <w:multiLevelType w:val="hybridMultilevel"/>
    <w:tmpl w:val="14CACD60"/>
    <w:lvl w:ilvl="0" w:tplc="5DCCD8E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D7363"/>
    <w:rsid w:val="000202DC"/>
    <w:rsid w:val="000669D2"/>
    <w:rsid w:val="00101ECC"/>
    <w:rsid w:val="00133E0E"/>
    <w:rsid w:val="0013442D"/>
    <w:rsid w:val="001771D8"/>
    <w:rsid w:val="001C61E0"/>
    <w:rsid w:val="002B3D15"/>
    <w:rsid w:val="00322C64"/>
    <w:rsid w:val="003E13F0"/>
    <w:rsid w:val="00403514"/>
    <w:rsid w:val="0044723B"/>
    <w:rsid w:val="00574333"/>
    <w:rsid w:val="005955AA"/>
    <w:rsid w:val="005B41A6"/>
    <w:rsid w:val="005F43A4"/>
    <w:rsid w:val="00602074"/>
    <w:rsid w:val="00633FAA"/>
    <w:rsid w:val="0066338C"/>
    <w:rsid w:val="006E6349"/>
    <w:rsid w:val="00726298"/>
    <w:rsid w:val="00803216"/>
    <w:rsid w:val="00812DB5"/>
    <w:rsid w:val="00817B39"/>
    <w:rsid w:val="00821F8B"/>
    <w:rsid w:val="00865841"/>
    <w:rsid w:val="00881DE2"/>
    <w:rsid w:val="009627AC"/>
    <w:rsid w:val="009F0B51"/>
    <w:rsid w:val="00B159F4"/>
    <w:rsid w:val="00B402A9"/>
    <w:rsid w:val="00B4481F"/>
    <w:rsid w:val="00B4708B"/>
    <w:rsid w:val="00B52CF7"/>
    <w:rsid w:val="00B577BA"/>
    <w:rsid w:val="00B727B2"/>
    <w:rsid w:val="00BA1D64"/>
    <w:rsid w:val="00BF3CAB"/>
    <w:rsid w:val="00CD7363"/>
    <w:rsid w:val="00D0723D"/>
    <w:rsid w:val="00D651F1"/>
    <w:rsid w:val="00D741A6"/>
    <w:rsid w:val="00D7626D"/>
    <w:rsid w:val="00D901CC"/>
    <w:rsid w:val="00DC42C4"/>
    <w:rsid w:val="00DD5168"/>
    <w:rsid w:val="00DD6949"/>
    <w:rsid w:val="00E07BE2"/>
    <w:rsid w:val="00E16113"/>
    <w:rsid w:val="00EB0C60"/>
    <w:rsid w:val="00EE3F70"/>
    <w:rsid w:val="00EF4783"/>
    <w:rsid w:val="00F36DDA"/>
    <w:rsid w:val="00FC3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1D8BE-2517-474F-B32C-04B4D96A4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D7363"/>
    <w:rPr>
      <w:color w:val="000080"/>
      <w:u w:val="single"/>
    </w:rPr>
  </w:style>
  <w:style w:type="paragraph" w:customStyle="1" w:styleId="1">
    <w:name w:val="Текст1"/>
    <w:basedOn w:val="a"/>
    <w:rsid w:val="00CD7363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zh-CN"/>
    </w:rPr>
  </w:style>
  <w:style w:type="paragraph" w:styleId="a4">
    <w:name w:val="No Spacing"/>
    <w:uiPriority w:val="1"/>
    <w:qFormat/>
    <w:rsid w:val="00B727B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72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7B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6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D2538-7CA1-4BBC-B9B6-70A947EF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Koka</dc:creator>
  <cp:keywords/>
  <dc:description/>
  <cp:lastModifiedBy>User1</cp:lastModifiedBy>
  <cp:revision>7</cp:revision>
  <cp:lastPrinted>2023-07-17T13:13:00Z</cp:lastPrinted>
  <dcterms:created xsi:type="dcterms:W3CDTF">2023-07-11T15:17:00Z</dcterms:created>
  <dcterms:modified xsi:type="dcterms:W3CDTF">2023-07-17T13:15:00Z</dcterms:modified>
</cp:coreProperties>
</file>